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480"/>
        <w:contextualSpacing w:val="false"/>
      </w:pPr>
      <w:r>
        <w:rPr>
          <w:lang w:val="cs-CZ"/>
        </w:rPr>
        <w:t>Zápis ze schůze pastorační rady konané dne 11. 1. 2013</w:t>
      </w:r>
    </w:p>
    <w:p>
      <w:pPr>
        <w:pStyle w:val="style0"/>
      </w:pPr>
      <w:r>
        <w:rPr>
          <w:lang w:val="cs-CZ"/>
        </w:rPr>
      </w:r>
    </w:p>
    <w:p>
      <w:pPr>
        <w:pStyle w:val="style0"/>
      </w:pPr>
      <w:r>
        <w:rPr>
          <w:b/>
          <w:lang w:val="cs-CZ"/>
        </w:rPr>
        <w:t>Přítomni</w:t>
      </w:r>
      <w:r>
        <w:rPr>
          <w:lang w:val="cs-CZ"/>
        </w:rPr>
        <w:t>: F. Mráz, L. Pilařová, P. Holec, L. Holcová, L. Čadanová, B. Krausová, J. Luštinec, V. Novák, O. Hornig</w:t>
      </w:r>
    </w:p>
    <w:p>
      <w:pPr>
        <w:pStyle w:val="style0"/>
      </w:pPr>
      <w:r>
        <w:rPr>
          <w:b/>
          <w:lang w:val="cs-CZ"/>
        </w:rPr>
        <w:t>Nepřítomni</w:t>
      </w:r>
      <w:r>
        <w:rPr>
          <w:lang w:val="cs-CZ"/>
        </w:rPr>
        <w:t>:  V. Šnorbertová, A. Kožnar, M. Machová</w:t>
      </w:r>
    </w:p>
    <w:p>
      <w:pPr>
        <w:pStyle w:val="style0"/>
      </w:pPr>
      <w:r>
        <w:rPr>
          <w:lang w:val="cs-CZ"/>
        </w:rPr>
        <w:t>V 18.45 zahájil P. Mráz setkání modlitbou.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Proběhla debata o úpravě prostředí okolo kostela. J. Luštinec přislíbil zamyšlení nad umístěním křížů z bývalého hřbitova za kostelem.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F. Mráz požádal farní radu, aby tiskoviny na nástěnce u kostela i na stolku za dvěřmi byli konzultovány s ním. Farní rada toto přislíbila.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 xml:space="preserve">F. Mráz referoval o stavu výuky náboženství a problémech s docházkou do střední a nejstarší skupiny. B. Krausová popsala situaci ze svého pohledu – děti mají problémy stíhat výuku kvůli různým dalším kroužkům a školní výuce. Navrhla vytvoření skupinek dětí a místo klasické pravidelné výuky spíše výuku v delších celcích například jednou za 3 týdny, </w:t>
      </w:r>
      <w:r>
        <w:rPr>
          <w:lang w:val="cs-CZ"/>
        </w:rPr>
        <w:t>návrh je</w:t>
      </w:r>
      <w:r>
        <w:rPr>
          <w:lang w:val="cs-CZ"/>
        </w:rPr>
        <w:t xml:space="preserve"> ve čtvrtek od 17 hodin.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Ekumenická bohoslužba za jednotu křesťanů bude 25. 1.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 xml:space="preserve">Z odkazu předcházející schůzky farní rady byla opět otevřena otázka liturgické hudby. Varhaník V. Novák zodpovídal dotazy farní rady a reagoval na připomínky farní rady ohledně provedení vánočních mší svatých. V. Novák přislíbil hraní písní podle aktuálních kancionálových nápěvů a zapojení „alternativní“ </w:t>
      </w:r>
      <w:r>
        <w:rPr>
          <w:lang w:val="cs-CZ"/>
        </w:rPr>
        <w:t>liturgické</w:t>
      </w:r>
      <w:r>
        <w:rPr>
          <w:lang w:val="cs-CZ"/>
        </w:rPr>
        <w:t xml:space="preserve"> hudby (zpěvy z Taizé, apod.). L. Holcová přislíbila nějaké texty ke zpívání. Farní rada se shodla na tom, že by sbor mohl zpívat více písně, které jsou známé i lidu, případně by při nich mohl lid zpívat také.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Farní rada by ráda zestejnila podobu liturgie při mši svaté v latině (sloužena každou druhou sobotu v měsíci) tak, aby byl co největší počet textů v latině. Tj. vše kromě čtení, evangelia, promluvy a přímluv.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Diskutováno bylo i téma farních sbírek. O. Hornig by rád větší informovanost o tom, kolik co ve farnosti stojí a důležitosti výběru farních sbírek. Farní rada se po debatě shodla na změně způsobu vybírání sbírek při mší svatých s nedělní platností. Nově by mělo vybírání sbírek probíhat  těsně po přímluv</w:t>
      </w:r>
      <w:r>
        <w:rPr>
          <w:lang w:val="cs-CZ"/>
        </w:rPr>
        <w:t>ách</w:t>
      </w:r>
      <w:r>
        <w:rPr>
          <w:lang w:val="cs-CZ"/>
        </w:rPr>
        <w:t>. Následně se dary budou přinášet při obětním průvodu. F. Mráz osvětlí ve svých promluvách účel vybraných peněz a jejich použití. Snad i nutnost farnosti podílet se na chodu nejen penězmi, ale i činností.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Farní rada dostala za úkol vytvoření plánu akcí, které se budou prezentovat v rámci farnosti. Do 20. ledna mají za úkol jednotliví členové zaslat O. Hornigovi seznam plánovaných a pravidelných akcí za jednotlivá společenství, která existují a fungují ve farnostech Jilemnice, Mříčná a Horní Branná.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>L. Holcová navrhla uspořádání farního dne. Byl diskutován koncept akce a datum. Ideáln</w:t>
      </w:r>
      <w:r>
        <w:rPr>
          <w:lang w:val="cs-CZ"/>
        </w:rPr>
        <w:t>ím</w:t>
      </w:r>
      <w:r>
        <w:rPr>
          <w:lang w:val="cs-CZ"/>
        </w:rPr>
        <w:t xml:space="preserve"> místem konání  byla zvolena sloupová síň v čp. 1. J. Luštinec zjistí cenu pronájmu. B. Krausová přislíbila pomoc z titulu farní pastorační asistentky. Datum bylo stanoveno na 9. 6.</w:t>
      </w:r>
    </w:p>
    <w:p>
      <w:pPr>
        <w:pStyle w:val="style51"/>
        <w:numPr>
          <w:ilvl w:val="0"/>
          <w:numId w:val="2"/>
        </w:numPr>
      </w:pPr>
      <w:r>
        <w:rPr>
          <w:lang w:val="cs-CZ"/>
        </w:rPr>
        <w:t xml:space="preserve">Modlitby po mši svaté – diskutována byla stále delší skladba modliteb, které se modlí po nedělních bohoslužbách. F. Mráz ohlásí, že po mši svaté se bude modlit pouze modlitba Pochválená, pozdravená, </w:t>
      </w:r>
      <w:r>
        <w:rPr>
          <w:lang w:val="cs-CZ"/>
        </w:rPr>
        <w:t>a modlitba za kněze se přesune přede mší sv.</w:t>
      </w:r>
    </w:p>
    <w:p>
      <w:pPr>
        <w:pStyle w:val="style51"/>
        <w:numPr>
          <w:ilvl w:val="0"/>
          <w:numId w:val="2"/>
        </w:numPr>
      </w:pPr>
      <w:bookmarkStart w:id="0" w:name="_GoBack"/>
      <w:bookmarkEnd w:id="0"/>
      <w:r>
        <w:rPr>
          <w:lang w:val="cs-CZ"/>
        </w:rPr>
        <w:t>8.2. bude bohoslužba od 17 hodin za turisty (vzhledem ke sjezdu KČT).</w:t>
      </w:r>
    </w:p>
    <w:p>
      <w:pPr>
        <w:pStyle w:val="style0"/>
      </w:pPr>
      <w:r>
        <w:rPr>
          <w:b/>
          <w:lang w:val="cs-CZ"/>
        </w:rPr>
        <w:t>Další setkání</w:t>
      </w:r>
      <w:r>
        <w:rPr>
          <w:lang w:val="cs-CZ"/>
        </w:rPr>
        <w:t xml:space="preserve"> pastorační a rady farnosti se uskuteční </w:t>
      </w:r>
      <w:r>
        <w:rPr>
          <w:b/>
          <w:lang w:val="cs-CZ"/>
        </w:rPr>
        <w:t>8. března 2012</w:t>
      </w:r>
      <w:r>
        <w:rPr>
          <w:lang w:val="cs-CZ"/>
        </w:rPr>
        <w:t xml:space="preserve"> po mši svaté na faře.</w:t>
      </w:r>
    </w:p>
    <w:p>
      <w:pPr>
        <w:pStyle w:val="style0"/>
      </w:pPr>
      <w:r>
        <w:rPr>
          <w:lang w:val="cs-CZ"/>
        </w:rPr>
      </w:r>
    </w:p>
    <w:p>
      <w:pPr>
        <w:pStyle w:val="style0"/>
        <w:widowControl/>
        <w:spacing w:after="200" w:before="0" w:line="276" w:lineRule="auto"/>
        <w:contextualSpacing w:val="false"/>
      </w:pPr>
      <w:r>
        <w:rPr>
          <w:lang w:val="cs-CZ"/>
        </w:rPr>
        <w:t xml:space="preserve">Zapsal:  O. Hornig                                                          </w:t>
        <w:tab/>
        <w:tab/>
        <w:t>Schválil: P. Mráz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540"/>
      </w:pPr>
      <w:rPr>
        <w:b w:val="false"/>
      </w:rPr>
    </w:lvl>
    <w:lvl w:ilvl="1">
      <w:start w:val="1"/>
      <w:numFmt w:val="lowerLetter"/>
      <w:lvlText w:val="%2."/>
      <w:lvlJc w:val="left"/>
      <w:pPr>
        <w:ind w:hanging="360" w:left="1440"/>
      </w:pPr>
      <w:rPr/>
    </w:lvl>
    <w:lvl w:ilvl="2">
      <w:start w:val="1"/>
      <w:numFmt w:val="lowerRoman"/>
      <w:lvlText w:val="%3."/>
      <w:lvlJc w:val="right"/>
      <w:pPr>
        <w:ind w:hanging="180" w:left="2160"/>
      </w:pPr>
      <w:rPr/>
    </w:lvl>
    <w:lvl w:ilvl="3">
      <w:start w:val="1"/>
      <w:numFmt w:val="decimal"/>
      <w:lvlText w:val="%4."/>
      <w:lvlJc w:val="left"/>
      <w:pPr>
        <w:ind w:hanging="360" w:left="2880"/>
      </w:pPr>
      <w:rPr/>
    </w:lvl>
    <w:lvl w:ilvl="4">
      <w:start w:val="1"/>
      <w:numFmt w:val="lowerLetter"/>
      <w:lvlText w:val="%5."/>
      <w:lvlJc w:val="left"/>
      <w:pPr>
        <w:ind w:hanging="360" w:left="3600"/>
      </w:pPr>
      <w:rPr/>
    </w:lvl>
    <w:lvl w:ilvl="5">
      <w:start w:val="1"/>
      <w:numFmt w:val="lowerRoman"/>
      <w:lvlText w:val="%6."/>
      <w:lvlJc w:val="right"/>
      <w:pPr>
        <w:ind w:hanging="180" w:left="4320"/>
      </w:pPr>
      <w:rPr/>
    </w:lvl>
    <w:lvl w:ilvl="6">
      <w:start w:val="1"/>
      <w:numFmt w:val="decimal"/>
      <w:lvlText w:val="%7."/>
      <w:lvlJc w:val="left"/>
      <w:pPr>
        <w:ind w:hanging="360" w:left="5040"/>
      </w:pPr>
      <w:rPr/>
    </w:lvl>
    <w:lvl w:ilvl="7">
      <w:start w:val="1"/>
      <w:numFmt w:val="lowerLetter"/>
      <w:lvlText w:val="%8."/>
      <w:lvlJc w:val="left"/>
      <w:pPr>
        <w:ind w:hanging="360" w:left="5760"/>
      </w:pPr>
      <w:rPr/>
    </w:lvl>
    <w:lvl w:ilvl="8">
      <w:start w:val="1"/>
      <w:numFmt w:val="lowerRoman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en-US"/>
    </w:rPr>
  </w:style>
  <w:style w:styleId="style1" w:type="paragraph">
    <w:name w:val="Nadpis 1"/>
    <w:basedOn w:val="style0"/>
    <w:next w:val="style42"/>
    <w:pPr>
      <w:keepNext/>
      <w:keepLines/>
      <w:spacing w:after="0" w:before="480"/>
      <w:contextualSpacing w:val="false"/>
    </w:pPr>
    <w:rPr>
      <w:rFonts w:ascii="Cambria" w:eastAsia="Times New Roman" w:hAnsi="Cambria"/>
      <w:b/>
      <w:bCs/>
      <w:color w:val="365F91"/>
      <w:sz w:val="28"/>
      <w:szCs w:val="28"/>
    </w:rPr>
  </w:style>
  <w:style w:styleId="style2" w:type="paragraph">
    <w:name w:val="Nadpis 2"/>
    <w:basedOn w:val="style0"/>
    <w:next w:val="style42"/>
    <w:pPr>
      <w:keepNext/>
      <w:keepLines/>
      <w:numPr>
        <w:ilvl w:val="1"/>
        <w:numId w:val="1"/>
      </w:numPr>
      <w:spacing w:after="0" w:before="200"/>
      <w:contextualSpacing w:val="fals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styleId="style3" w:type="paragraph">
    <w:name w:val="Nadpis 3"/>
    <w:basedOn w:val="style0"/>
    <w:next w:val="style42"/>
    <w:pPr>
      <w:keepNext/>
      <w:keepLines/>
      <w:numPr>
        <w:ilvl w:val="2"/>
        <w:numId w:val="1"/>
      </w:numPr>
      <w:spacing w:after="0" w:before="200"/>
      <w:contextualSpacing w:val="false"/>
      <w:outlineLvl w:val="2"/>
    </w:pPr>
    <w:rPr>
      <w:rFonts w:ascii="Cambria" w:eastAsia="Times New Roman" w:hAnsi="Cambria"/>
      <w:b/>
      <w:bCs/>
      <w:color w:val="4F81BD"/>
    </w:rPr>
  </w:style>
  <w:style w:styleId="style4" w:type="paragraph">
    <w:name w:val="Nadpis 4"/>
    <w:basedOn w:val="style0"/>
    <w:next w:val="style42"/>
    <w:pPr>
      <w:keepNext/>
      <w:keepLines/>
      <w:numPr>
        <w:ilvl w:val="3"/>
        <w:numId w:val="1"/>
      </w:numPr>
      <w:spacing w:after="0" w:before="200"/>
      <w:contextualSpacing w:val="false"/>
      <w:outlineLvl w:val="3"/>
    </w:pPr>
    <w:rPr>
      <w:rFonts w:ascii="Cambria" w:eastAsia="Times New Roman" w:hAnsi="Cambria"/>
      <w:b/>
      <w:bCs/>
      <w:i/>
      <w:iCs/>
      <w:color w:val="4F81BD"/>
    </w:rPr>
  </w:style>
  <w:style w:styleId="style5" w:type="paragraph">
    <w:name w:val="Nadpis 5"/>
    <w:basedOn w:val="style0"/>
    <w:next w:val="style42"/>
    <w:pPr>
      <w:keepNext/>
      <w:keepLines/>
      <w:numPr>
        <w:ilvl w:val="4"/>
        <w:numId w:val="1"/>
      </w:numPr>
      <w:spacing w:after="0" w:before="200"/>
      <w:contextualSpacing w:val="false"/>
      <w:outlineLvl w:val="4"/>
    </w:pPr>
    <w:rPr>
      <w:rFonts w:ascii="Cambria" w:eastAsia="Times New Roman" w:hAnsi="Cambria"/>
      <w:color w:val="243F60"/>
    </w:rPr>
  </w:style>
  <w:style w:styleId="style6" w:type="paragraph">
    <w:name w:val="Nadpis 6"/>
    <w:basedOn w:val="style0"/>
    <w:next w:val="style42"/>
    <w:pPr>
      <w:keepNext/>
      <w:keepLines/>
      <w:numPr>
        <w:ilvl w:val="5"/>
        <w:numId w:val="1"/>
      </w:numPr>
      <w:spacing w:after="0" w:before="200"/>
      <w:contextualSpacing w:val="false"/>
      <w:outlineLvl w:val="5"/>
    </w:pPr>
    <w:rPr>
      <w:rFonts w:ascii="Cambria" w:eastAsia="Times New Roman" w:hAnsi="Cambria"/>
      <w:i/>
      <w:iCs/>
      <w:color w:val="243F60"/>
    </w:rPr>
  </w:style>
  <w:style w:styleId="style7" w:type="paragraph">
    <w:name w:val="Nadpis 7"/>
    <w:basedOn w:val="style0"/>
    <w:next w:val="style42"/>
    <w:pPr>
      <w:keepNext/>
      <w:keepLines/>
      <w:numPr>
        <w:ilvl w:val="6"/>
        <w:numId w:val="1"/>
      </w:numPr>
      <w:spacing w:after="0" w:before="200"/>
      <w:contextualSpacing w:val="false"/>
      <w:outlineLvl w:val="6"/>
    </w:pPr>
    <w:rPr>
      <w:rFonts w:ascii="Cambria" w:eastAsia="Times New Roman" w:hAnsi="Cambria"/>
      <w:i/>
      <w:iCs/>
      <w:color w:val="404040"/>
    </w:rPr>
  </w:style>
  <w:style w:styleId="style8" w:type="paragraph">
    <w:name w:val="Nadpis 8"/>
    <w:basedOn w:val="style0"/>
    <w:next w:val="style42"/>
    <w:pPr>
      <w:keepNext/>
      <w:keepLines/>
      <w:numPr>
        <w:ilvl w:val="7"/>
        <w:numId w:val="1"/>
      </w:numPr>
      <w:spacing w:after="0" w:before="200"/>
      <w:contextualSpacing w:val="false"/>
      <w:outlineLvl w:val="7"/>
    </w:pPr>
    <w:rPr>
      <w:rFonts w:ascii="Cambria" w:eastAsia="Times New Roman" w:hAnsi="Cambria"/>
      <w:color w:val="4F81BD"/>
      <w:sz w:val="20"/>
      <w:szCs w:val="20"/>
    </w:rPr>
  </w:style>
  <w:style w:styleId="style9" w:type="paragraph">
    <w:name w:val="Nadpis 9"/>
    <w:basedOn w:val="style0"/>
    <w:next w:val="style42"/>
    <w:pPr>
      <w:keepNext/>
      <w:keepLines/>
      <w:numPr>
        <w:ilvl w:val="8"/>
        <w:numId w:val="1"/>
      </w:numPr>
      <w:spacing w:after="0" w:before="200"/>
      <w:contextualSpacing w:val="false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Nadpis 1 Char"/>
    <w:basedOn w:val="style15"/>
    <w:next w:val="style16"/>
    <w:rPr>
      <w:rFonts w:ascii="Cambria" w:cs="Times New Roman" w:hAnsi="Cambria"/>
      <w:b/>
      <w:bCs/>
      <w:color w:val="365F91"/>
      <w:sz w:val="28"/>
      <w:szCs w:val="28"/>
    </w:rPr>
  </w:style>
  <w:style w:styleId="style17" w:type="character">
    <w:name w:val="Nadpis 2 Char"/>
    <w:basedOn w:val="style15"/>
    <w:next w:val="style17"/>
    <w:rPr>
      <w:rFonts w:ascii="Cambria" w:cs="Times New Roman" w:hAnsi="Cambria"/>
      <w:b/>
      <w:bCs/>
      <w:color w:val="4F81BD"/>
      <w:sz w:val="26"/>
      <w:szCs w:val="26"/>
    </w:rPr>
  </w:style>
  <w:style w:styleId="style18" w:type="character">
    <w:name w:val="Nadpis 3 Char"/>
    <w:basedOn w:val="style15"/>
    <w:next w:val="style18"/>
    <w:rPr>
      <w:rFonts w:ascii="Cambria" w:cs="Times New Roman" w:hAnsi="Cambria"/>
      <w:b/>
      <w:bCs/>
      <w:color w:val="4F81BD"/>
    </w:rPr>
  </w:style>
  <w:style w:styleId="style19" w:type="character">
    <w:name w:val="Nadpis 4 Char"/>
    <w:basedOn w:val="style15"/>
    <w:next w:val="style19"/>
    <w:rPr>
      <w:rFonts w:ascii="Cambria" w:cs="Times New Roman" w:hAnsi="Cambria"/>
      <w:b/>
      <w:bCs/>
      <w:i/>
      <w:iCs/>
      <w:color w:val="4F81BD"/>
    </w:rPr>
  </w:style>
  <w:style w:styleId="style20" w:type="character">
    <w:name w:val="Nadpis 5 Char"/>
    <w:basedOn w:val="style15"/>
    <w:next w:val="style20"/>
    <w:rPr>
      <w:rFonts w:ascii="Cambria" w:cs="Times New Roman" w:hAnsi="Cambria"/>
      <w:color w:val="243F60"/>
    </w:rPr>
  </w:style>
  <w:style w:styleId="style21" w:type="character">
    <w:name w:val="Nadpis 6 Char"/>
    <w:basedOn w:val="style15"/>
    <w:next w:val="style21"/>
    <w:rPr>
      <w:rFonts w:ascii="Cambria" w:cs="Times New Roman" w:hAnsi="Cambria"/>
      <w:i/>
      <w:iCs/>
      <w:color w:val="243F60"/>
    </w:rPr>
  </w:style>
  <w:style w:styleId="style22" w:type="character">
    <w:name w:val="Nadpis 7 Char"/>
    <w:basedOn w:val="style15"/>
    <w:next w:val="style22"/>
    <w:rPr>
      <w:rFonts w:ascii="Cambria" w:cs="Times New Roman" w:hAnsi="Cambria"/>
      <w:i/>
      <w:iCs/>
      <w:color w:val="404040"/>
    </w:rPr>
  </w:style>
  <w:style w:styleId="style23" w:type="character">
    <w:name w:val="Nadpis 8 Char"/>
    <w:basedOn w:val="style15"/>
    <w:next w:val="style23"/>
    <w:rPr>
      <w:rFonts w:ascii="Cambria" w:cs="Times New Roman" w:hAnsi="Cambria"/>
      <w:color w:val="4F81BD"/>
      <w:sz w:val="20"/>
      <w:szCs w:val="20"/>
    </w:rPr>
  </w:style>
  <w:style w:styleId="style24" w:type="character">
    <w:name w:val="Nadpis 9 Char"/>
    <w:basedOn w:val="style15"/>
    <w:next w:val="style24"/>
    <w:rPr>
      <w:rFonts w:ascii="Cambria" w:cs="Times New Roman" w:hAnsi="Cambria"/>
      <w:i/>
      <w:iCs/>
      <w:color w:val="404040"/>
      <w:sz w:val="20"/>
      <w:szCs w:val="20"/>
    </w:rPr>
  </w:style>
  <w:style w:styleId="style25" w:type="character">
    <w:name w:val="Název Char"/>
    <w:basedOn w:val="style15"/>
    <w:next w:val="style25"/>
    <w:rPr>
      <w:rFonts w:ascii="Cambria" w:cs="Times New Roman" w:hAnsi="Cambria"/>
      <w:color w:val="17365D"/>
      <w:spacing w:val="5"/>
      <w:sz w:val="52"/>
      <w:szCs w:val="52"/>
    </w:rPr>
  </w:style>
  <w:style w:styleId="style26" w:type="character">
    <w:name w:val="Záhlaví Char"/>
    <w:basedOn w:val="style15"/>
    <w:next w:val="style26"/>
    <w:rPr>
      <w:rFonts w:ascii="Arial" w:cs="Times New Roman" w:hAnsi="Arial"/>
      <w:sz w:val="24"/>
      <w:szCs w:val="24"/>
    </w:rPr>
  </w:style>
  <w:style w:styleId="style27" w:type="character">
    <w:name w:val="Silné zdůraznění"/>
    <w:basedOn w:val="style15"/>
    <w:next w:val="style27"/>
    <w:rPr>
      <w:rFonts w:cs="Times New Roman"/>
      <w:b/>
      <w:bCs/>
    </w:rPr>
  </w:style>
  <w:style w:styleId="style28" w:type="character">
    <w:name w:val="Podtitul Char"/>
    <w:basedOn w:val="style15"/>
    <w:next w:val="style28"/>
    <w:rPr>
      <w:rFonts w:ascii="Cambria" w:cs="Times New Roman" w:hAnsi="Cambria"/>
      <w:i/>
      <w:iCs/>
      <w:color w:val="4F81BD"/>
      <w:spacing w:val="15"/>
      <w:sz w:val="24"/>
      <w:szCs w:val="24"/>
    </w:rPr>
  </w:style>
  <w:style w:styleId="style29" w:type="character">
    <w:name w:val="Zdůraznění"/>
    <w:basedOn w:val="style15"/>
    <w:next w:val="style29"/>
    <w:rPr>
      <w:rFonts w:cs="Times New Roman"/>
      <w:i/>
      <w:iCs/>
    </w:rPr>
  </w:style>
  <w:style w:styleId="style30" w:type="character">
    <w:name w:val="Citát Char"/>
    <w:basedOn w:val="style15"/>
    <w:next w:val="style30"/>
    <w:rPr>
      <w:rFonts w:cs="Times New Roman"/>
      <w:i/>
      <w:iCs/>
      <w:color w:val="000000"/>
    </w:rPr>
  </w:style>
  <w:style w:styleId="style31" w:type="character">
    <w:name w:val="Výrazný citát Char"/>
    <w:basedOn w:val="style15"/>
    <w:next w:val="style31"/>
    <w:rPr>
      <w:rFonts w:cs="Times New Roman"/>
      <w:b/>
      <w:bCs/>
      <w:i/>
      <w:iCs/>
      <w:color w:val="4F81BD"/>
    </w:rPr>
  </w:style>
  <w:style w:styleId="style32" w:type="character">
    <w:name w:val="Subtle Emphasis"/>
    <w:basedOn w:val="style15"/>
    <w:next w:val="style32"/>
    <w:rPr>
      <w:rFonts w:cs="Times New Roman"/>
      <w:i/>
      <w:iCs/>
      <w:color w:val="808080"/>
    </w:rPr>
  </w:style>
  <w:style w:styleId="style33" w:type="character">
    <w:name w:val="Intense Emphasis"/>
    <w:basedOn w:val="style15"/>
    <w:next w:val="style33"/>
    <w:rPr>
      <w:rFonts w:cs="Times New Roman"/>
      <w:b/>
      <w:bCs/>
      <w:i/>
      <w:iCs/>
      <w:color w:val="4F81BD"/>
    </w:rPr>
  </w:style>
  <w:style w:styleId="style34" w:type="character">
    <w:name w:val="Subtle Reference"/>
    <w:basedOn w:val="style15"/>
    <w:next w:val="style34"/>
    <w:rPr>
      <w:rFonts w:cs="Times New Roman"/>
      <w:smallCaps/>
      <w:color w:val="C0504D"/>
      <w:u w:val="single"/>
    </w:rPr>
  </w:style>
  <w:style w:styleId="style35" w:type="character">
    <w:name w:val="Intense Reference"/>
    <w:basedOn w:val="style15"/>
    <w:next w:val="style35"/>
    <w:rPr>
      <w:rFonts w:cs="Times New Roman"/>
      <w:b/>
      <w:bCs/>
      <w:smallCaps/>
      <w:color w:val="C0504D"/>
      <w:spacing w:val="5"/>
      <w:u w:val="single"/>
    </w:rPr>
  </w:style>
  <w:style w:styleId="style36" w:type="character">
    <w:name w:val="Book Title"/>
    <w:basedOn w:val="style15"/>
    <w:next w:val="style36"/>
    <w:rPr>
      <w:rFonts w:cs="Times New Roman"/>
      <w:b/>
      <w:bCs/>
      <w:smallCaps/>
      <w:spacing w:val="5"/>
    </w:rPr>
  </w:style>
  <w:style w:styleId="style37" w:type="character">
    <w:name w:val="Rozložení dokumentu Char"/>
    <w:basedOn w:val="style15"/>
    <w:next w:val="style37"/>
    <w:rPr>
      <w:rFonts w:ascii="Times New Roman" w:cs="Times New Roman" w:hAnsi="Times New Roman"/>
      <w:sz w:val="2"/>
      <w:lang w:eastAsia="en-US" w:val="en-US"/>
    </w:rPr>
  </w:style>
  <w:style w:styleId="style38" w:type="character">
    <w:name w:val="ListLabel 1"/>
    <w:next w:val="style38"/>
    <w:rPr>
      <w:rFonts w:cs="Times New Roman"/>
      <w:b w:val="false"/>
    </w:rPr>
  </w:style>
  <w:style w:styleId="style39" w:type="character">
    <w:name w:val="ListLabel 2"/>
    <w:next w:val="style39"/>
    <w:rPr>
      <w:rFonts w:cs="Times New Roman"/>
    </w:rPr>
  </w:style>
  <w:style w:styleId="style40" w:type="character">
    <w:name w:val="ListLabel 3"/>
    <w:next w:val="style40"/>
    <w:rPr>
      <w:rFonts w:eastAsia="Times New Roman"/>
    </w:rPr>
  </w:style>
  <w:style w:styleId="style41" w:type="paragraph">
    <w:name w:val="Nadpis"/>
    <w:basedOn w:val="style0"/>
    <w:next w:val="style4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2" w:type="paragraph">
    <w:name w:val="Tělo textu"/>
    <w:basedOn w:val="style0"/>
    <w:next w:val="style42"/>
    <w:pPr>
      <w:spacing w:after="120" w:before="0"/>
      <w:contextualSpacing w:val="false"/>
    </w:pPr>
    <w:rPr/>
  </w:style>
  <w:style w:styleId="style43" w:type="paragraph">
    <w:name w:val="Seznam"/>
    <w:basedOn w:val="style42"/>
    <w:next w:val="style43"/>
    <w:pPr/>
    <w:rPr>
      <w:rFonts w:cs="Mangal"/>
    </w:rPr>
  </w:style>
  <w:style w:styleId="style44" w:type="paragraph">
    <w:name w:val="Popisek"/>
    <w:basedOn w:val="style0"/>
    <w:next w:val="style4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5" w:type="paragraph">
    <w:name w:val="Rejstřík"/>
    <w:basedOn w:val="style0"/>
    <w:next w:val="style45"/>
    <w:pPr>
      <w:suppressLineNumbers/>
    </w:pPr>
    <w:rPr>
      <w:rFonts w:cs="Mangal"/>
    </w:rPr>
  </w:style>
  <w:style w:styleId="style46" w:type="paragraph">
    <w:name w:val="Název"/>
    <w:basedOn w:val="style0"/>
    <w:next w:val="style47"/>
    <w:pPr>
      <w:pBdr>
        <w:bottom w:color="4F81BD" w:space="0" w:sz="8" w:val="single"/>
      </w:pBdr>
      <w:spacing w:after="300" w:before="0" w:line="100" w:lineRule="atLeast"/>
      <w:contextualSpacing/>
      <w:jc w:val="center"/>
    </w:pPr>
    <w:rPr>
      <w:rFonts w:ascii="Cambria" w:eastAsia="Times New Roman" w:hAnsi="Cambria"/>
      <w:b/>
      <w:bCs/>
      <w:color w:val="17365D"/>
      <w:spacing w:val="5"/>
      <w:sz w:val="52"/>
      <w:szCs w:val="52"/>
    </w:rPr>
  </w:style>
  <w:style w:styleId="style47" w:type="paragraph">
    <w:name w:val="Podtitul"/>
    <w:basedOn w:val="style0"/>
    <w:next w:val="style42"/>
    <w:pPr>
      <w:jc w:val="center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styleId="style48" w:type="paragraph">
    <w:name w:val="Záhlaví"/>
    <w:basedOn w:val="style0"/>
    <w:next w:val="style48"/>
    <w:pPr>
      <w:suppressLineNumbers/>
      <w:tabs>
        <w:tab w:leader="none" w:pos="4536" w:val="center"/>
        <w:tab w:leader="none" w:pos="9072" w:val="right"/>
      </w:tabs>
    </w:pPr>
    <w:rPr/>
  </w:style>
  <w:style w:styleId="style49" w:type="paragraph">
    <w:name w:val="caption"/>
    <w:basedOn w:val="style0"/>
    <w:next w:val="style49"/>
    <w:pPr>
      <w:spacing w:line="100" w:lineRule="atLeast"/>
    </w:pPr>
    <w:rPr>
      <w:b/>
      <w:bCs/>
      <w:color w:val="4F81BD"/>
      <w:sz w:val="18"/>
      <w:szCs w:val="18"/>
    </w:rPr>
  </w:style>
  <w:style w:styleId="style50" w:type="paragraph">
    <w:name w:val="No Spacing"/>
    <w:next w:val="style50"/>
    <w:pPr>
      <w:widowControl/>
      <w:tabs/>
      <w:suppressAutoHyphens w:val="true"/>
    </w:pPr>
    <w:rPr>
      <w:rFonts w:ascii="Calibri" w:cs="Times New Roman" w:eastAsia="Calibri" w:hAnsi="Calibri"/>
      <w:color w:val="auto"/>
      <w:sz w:val="22"/>
      <w:szCs w:val="22"/>
      <w:lang w:bidi="ar-SA" w:eastAsia="en-US" w:val="en-US"/>
    </w:rPr>
  </w:style>
  <w:style w:styleId="style51" w:type="paragraph">
    <w:name w:val="List Paragraph"/>
    <w:basedOn w:val="style0"/>
    <w:next w:val="style51"/>
    <w:pPr>
      <w:spacing w:after="200" w:before="0"/>
      <w:ind w:hanging="0" w:left="720" w:right="0"/>
      <w:contextualSpacing/>
    </w:pPr>
    <w:rPr/>
  </w:style>
  <w:style w:styleId="style52" w:type="paragraph">
    <w:name w:val="Quote"/>
    <w:basedOn w:val="style0"/>
    <w:next w:val="style52"/>
    <w:pPr/>
    <w:rPr>
      <w:i/>
      <w:iCs/>
      <w:color w:val="000000"/>
    </w:rPr>
  </w:style>
  <w:style w:styleId="style53" w:type="paragraph">
    <w:name w:val="Intense Quote"/>
    <w:basedOn w:val="style0"/>
    <w:next w:val="style53"/>
    <w:pPr>
      <w:pBdr>
        <w:bottom w:color="4F81BD" w:space="0" w:sz="4" w:val="single"/>
      </w:pBdr>
      <w:spacing w:after="280" w:before="200"/>
      <w:ind w:hanging="0" w:left="936" w:right="936"/>
      <w:contextualSpacing w:val="false"/>
    </w:pPr>
    <w:rPr>
      <w:b/>
      <w:bCs/>
      <w:i/>
      <w:iCs/>
      <w:color w:val="4F81BD"/>
    </w:rPr>
  </w:style>
  <w:style w:styleId="style54" w:type="paragraph">
    <w:name w:val="Nadpis obsahu"/>
    <w:basedOn w:val="style1"/>
    <w:next w:val="style54"/>
    <w:pPr>
      <w:suppressLineNumbers/>
    </w:pPr>
    <w:rPr>
      <w:b/>
      <w:bCs/>
      <w:sz w:val="32"/>
      <w:szCs w:val="32"/>
    </w:rPr>
  </w:style>
  <w:style w:styleId="style55" w:type="paragraph">
    <w:name w:val="Document Map"/>
    <w:basedOn w:val="style0"/>
    <w:next w:val="style55"/>
    <w:pPr>
      <w:shd w:fill="000080" w:val="clear"/>
    </w:pPr>
    <w:rPr>
      <w:rFonts w:ascii="Tahoma" w:cs="Tahoma" w:hAnsi="Tahom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2013-01-11T18:36:00.00Z</dcterms:created>
  <dc:creator>Šimon Kraus</dc:creator>
  <cp:lastModifiedBy>Ondřej Hornig</cp:lastModifiedBy>
  <cp:lastPrinted>2013-01-12T20:36:23.93Z</cp:lastPrinted>
  <dcterms:modified xsi:type="dcterms:W3CDTF">2013-01-12T18:57:00.00Z</dcterms:modified>
  <cp:revision>13</cp:revision>
  <dc:title>Zápis ze schůze pastorační a ekonomické rady konané dne 13</dc:title>
</cp:coreProperties>
</file>